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7A" w:rsidRPr="007A677A" w:rsidRDefault="007A677A" w:rsidP="007A677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898A8C"/>
          <w:sz w:val="20"/>
          <w:szCs w:val="20"/>
          <w:lang w:eastAsia="ru-RU"/>
        </w:rPr>
      </w:pPr>
      <w:bookmarkStart w:id="0" w:name="_GoBack"/>
      <w:r w:rsidRPr="007A677A">
        <w:rPr>
          <w:rFonts w:ascii="Helvetica" w:eastAsia="Times New Roman" w:hAnsi="Helvetica" w:cs="Helvetica"/>
          <w:color w:val="898A8C"/>
          <w:sz w:val="20"/>
          <w:szCs w:val="20"/>
          <w:lang w:eastAsia="ru-RU"/>
        </w:rPr>
        <w:t>Законодательные и нормативные акты по антитеррористической безопасности.</w:t>
      </w:r>
    </w:p>
    <w:bookmarkEnd w:id="0"/>
    <w:p w:rsidR="007A677A" w:rsidRPr="007A677A" w:rsidRDefault="007A677A" w:rsidP="007A67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</w:pPr>
      <w:r w:rsidRPr="007A677A"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  <w:t>Закон РФ от 5 марта 1992 года № 2446-1 «О безопасности».</w:t>
      </w:r>
    </w:p>
    <w:p w:rsidR="007A677A" w:rsidRPr="007A677A" w:rsidRDefault="007A677A" w:rsidP="007A67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</w:pPr>
      <w:r w:rsidRPr="007A677A"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  <w:t>Федеральный закон от 6 марта 2006 года № 35-Ф3 «О противодействии терроризму».</w:t>
      </w:r>
    </w:p>
    <w:p w:rsidR="007A677A" w:rsidRPr="007A677A" w:rsidRDefault="007A677A" w:rsidP="007A67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</w:pPr>
      <w:r w:rsidRPr="007A677A"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  <w:t>Указ Правительства РФ от 12 мая 2009 года № 537 «О стратегии национальной безопасности Российской Федерации до 2020 года».</w:t>
      </w:r>
    </w:p>
    <w:p w:rsidR="007A677A" w:rsidRPr="007A677A" w:rsidRDefault="007A677A" w:rsidP="007A67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</w:pPr>
      <w:r w:rsidRPr="007A677A"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  <w:t>Указ Президента от 15 февраля 2006 № 116 «О мерах по противодействию терроризма».</w:t>
      </w:r>
    </w:p>
    <w:p w:rsidR="007A677A" w:rsidRPr="007A677A" w:rsidRDefault="007A677A" w:rsidP="007A67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</w:pPr>
      <w:r w:rsidRPr="007A677A"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  <w:t>Федеральный закон от 11 марта 1992 года № 2487-1 «О частной детективной и охранной деятельности в Российской Федерации» (с изменениями от 22 декабря 2008 года).</w:t>
      </w:r>
    </w:p>
    <w:p w:rsidR="007A677A" w:rsidRPr="007A677A" w:rsidRDefault="007A677A" w:rsidP="007A67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</w:pPr>
      <w:r w:rsidRPr="007A677A">
        <w:rPr>
          <w:rFonts w:ascii="inherit" w:eastAsia="Times New Roman" w:hAnsi="inherit" w:cs="Helvetica"/>
          <w:color w:val="898A8C"/>
          <w:sz w:val="20"/>
          <w:szCs w:val="20"/>
          <w:lang w:eastAsia="ru-RU"/>
        </w:rPr>
        <w:t>Письмо Министерства образования РФ «О проведении занятий по вопросам противодействия химическому и биологическому терроризму» от 15 октября 2001 г. № 42-15/42-11.</w:t>
      </w:r>
    </w:p>
    <w:p w:rsidR="007A677A" w:rsidRPr="007A677A" w:rsidRDefault="007A677A" w:rsidP="007A677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898A8C"/>
          <w:sz w:val="20"/>
          <w:szCs w:val="20"/>
          <w:lang w:eastAsia="ru-RU"/>
        </w:rPr>
      </w:pPr>
      <w:r w:rsidRPr="007A677A">
        <w:rPr>
          <w:rFonts w:ascii="Helvetica" w:eastAsia="Times New Roman" w:hAnsi="Helvetica" w:cs="Helvetica"/>
          <w:color w:val="898A8C"/>
          <w:sz w:val="20"/>
          <w:szCs w:val="20"/>
          <w:lang w:eastAsia="ru-RU"/>
        </w:rPr>
        <w:t> </w:t>
      </w:r>
    </w:p>
    <w:p w:rsidR="00C9558E" w:rsidRDefault="00C9558E"/>
    <w:sectPr w:rsidR="00C9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FEA"/>
    <w:multiLevelType w:val="multilevel"/>
    <w:tmpl w:val="9B7A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C2"/>
    <w:rsid w:val="000038C2"/>
    <w:rsid w:val="007A677A"/>
    <w:rsid w:val="00C9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ECB64-73BC-4823-AD30-3C60980E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2020-06-04T06:49:00Z</dcterms:created>
  <dcterms:modified xsi:type="dcterms:W3CDTF">2020-06-04T06:49:00Z</dcterms:modified>
</cp:coreProperties>
</file>