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8C4" w:rsidRPr="007078C4" w:rsidRDefault="007078C4" w:rsidP="007078C4">
      <w:pPr>
        <w:spacing w:line="288" w:lineRule="atLeast"/>
        <w:outlineLvl w:val="0"/>
        <w:rPr>
          <w:rFonts w:ascii="Arial" w:eastAsia="Times New Roman" w:hAnsi="Arial" w:cs="Arial"/>
          <w:b/>
          <w:bCs/>
          <w:color w:val="000000"/>
          <w:spacing w:val="3"/>
          <w:kern w:val="36"/>
          <w:sz w:val="33"/>
          <w:szCs w:val="33"/>
          <w:lang w:eastAsia="ru-RU"/>
        </w:rPr>
      </w:pPr>
      <w:r w:rsidRPr="007078C4">
        <w:rPr>
          <w:rFonts w:ascii="Arial" w:eastAsia="Times New Roman" w:hAnsi="Arial" w:cs="Arial"/>
          <w:b/>
          <w:bCs/>
          <w:color w:val="000000"/>
          <w:spacing w:val="3"/>
          <w:kern w:val="36"/>
          <w:sz w:val="33"/>
          <w:szCs w:val="33"/>
          <w:lang w:eastAsia="ru-RU"/>
        </w:rPr>
        <w:t>Указ Президента Российской Федерации от 12 мая 2009 г. N 537 "О Стратегии национальной безопасности Российской Федерации до 2020 года"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w:t>
      </w:r>
      <w:r w:rsidRPr="007078C4">
        <w:rPr>
          <w:rFonts w:ascii="Arial" w:eastAsia="Times New Roman" w:hAnsi="Arial" w:cs="Arial"/>
          <w:b/>
          <w:bCs/>
          <w:color w:val="000000"/>
          <w:spacing w:val="3"/>
          <w:sz w:val="24"/>
          <w:szCs w:val="24"/>
          <w:lang w:eastAsia="ru-RU"/>
        </w:rPr>
        <w:t>постановляю:</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1. Утвердить прилагаемую Стратегию национальной безопасности Российской Федерации до 2020 года.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2. Секретарю Совета Безопасности Российской Федерации: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ежегодно представлять доклад о состоянии национальной безопасности и мерах по ее укреплению, в том числе о ходе реализации Стратегии национальной безопасности Российской Федерации до 2020 года;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вносить проекты нормативных правовых актов Президента Российской Федерации по вопросам реализации Стратегии национальной безопасности Российской Федерации до 2020 года;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представить предложения по приведению нормативных правовых актов Президента Российской Федерации в соответствие с настоящим Указом.</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3. Признать утратившими силу:</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Указ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Указ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4. Настоящий Указ вступает в силу со дня его подписания.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b/>
          <w:bCs/>
          <w:color w:val="000000"/>
          <w:spacing w:val="3"/>
          <w:sz w:val="24"/>
          <w:szCs w:val="24"/>
          <w:lang w:eastAsia="ru-RU"/>
        </w:rPr>
        <w:t>Президент</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b/>
          <w:bCs/>
          <w:color w:val="000000"/>
          <w:spacing w:val="3"/>
          <w:sz w:val="24"/>
          <w:szCs w:val="24"/>
          <w:lang w:eastAsia="ru-RU"/>
        </w:rPr>
        <w:t>Российской Федерации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b/>
          <w:bCs/>
          <w:color w:val="000000"/>
          <w:spacing w:val="3"/>
          <w:sz w:val="24"/>
          <w:szCs w:val="24"/>
          <w:lang w:eastAsia="ru-RU"/>
        </w:rPr>
        <w:lastRenderedPageBreak/>
        <w:t>Д. Медведев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b/>
          <w:bCs/>
          <w:color w:val="000000"/>
          <w:spacing w:val="3"/>
          <w:sz w:val="24"/>
          <w:szCs w:val="24"/>
          <w:lang w:eastAsia="ru-RU"/>
        </w:rPr>
        <w:t>Стратегия национальной безопасности Российской Федерации до 2020 года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b/>
          <w:bCs/>
          <w:color w:val="000000"/>
          <w:spacing w:val="3"/>
          <w:sz w:val="24"/>
          <w:szCs w:val="24"/>
          <w:lang w:eastAsia="ru-RU"/>
        </w:rPr>
        <w:t>I. Общие положения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1. 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 xml:space="preserve">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w:t>
      </w:r>
      <w:r w:rsidRPr="007078C4">
        <w:rPr>
          <w:rFonts w:ascii="Arial" w:eastAsia="Times New Roman" w:hAnsi="Arial" w:cs="Arial"/>
          <w:color w:val="000000"/>
          <w:spacing w:val="3"/>
          <w:sz w:val="24"/>
          <w:szCs w:val="24"/>
          <w:lang w:eastAsia="ru-RU"/>
        </w:rPr>
        <w:lastRenderedPageBreak/>
        <w:t>благополучного национального развития переходит к новой государственной политике в области национальной безопасности.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6. В настоящей Стратегии используются следующие основные понятия: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lastRenderedPageBreak/>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"система обеспечения национальной безопасности" - силы и средства обеспечения национальной безопасности;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lastRenderedPageBreak/>
        <w:t>7. 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b/>
          <w:bCs/>
          <w:color w:val="000000"/>
          <w:spacing w:val="3"/>
          <w:sz w:val="24"/>
          <w:szCs w:val="24"/>
          <w:lang w:eastAsia="ru-RU"/>
        </w:rPr>
        <w:t>II. Современный мир и Россия: состояние и тенденции развития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Между государствами обострились противоречия, связанные с неравномерностью развития в результате глобализационных процессов, углублением разрыва между уровнями благосостояния стран. Ценности и модели развития стали предметом глобальной конкуренции.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Возросла уязвимость всех членов международного сообщества перед лицом новых вызовов и угроз.</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Несостоятельность существующей глобальной и региональной архитектуры, ориентированной, особенно в Евро-Атлантическом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9. Переход от блокового противостояния к принципам многовекторной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 xml:space="preserve">Российская Федерация обладает достаточным потенциалом для того, чтобы рассчитывать на создание в среднесрочной перспективе условий для ее </w:t>
      </w:r>
      <w:r w:rsidRPr="007078C4">
        <w:rPr>
          <w:rFonts w:ascii="Arial" w:eastAsia="Times New Roman" w:hAnsi="Arial" w:cs="Arial"/>
          <w:color w:val="000000"/>
          <w:spacing w:val="3"/>
          <w:sz w:val="24"/>
          <w:szCs w:val="24"/>
          <w:lang w:eastAsia="ru-RU"/>
        </w:rPr>
        <w:lastRenderedPageBreak/>
        <w:t>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10. 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11. Внимание международной политики на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lastRenderedPageBreak/>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Возрастет риск увеличения числа государств - обладателей ядерного оружия.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 xml:space="preserve">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Россия будет </w:t>
      </w:r>
      <w:r w:rsidRPr="007078C4">
        <w:rPr>
          <w:rFonts w:ascii="Arial" w:eastAsia="Times New Roman" w:hAnsi="Arial" w:cs="Arial"/>
          <w:color w:val="000000"/>
          <w:spacing w:val="3"/>
          <w:sz w:val="24"/>
          <w:szCs w:val="24"/>
          <w:lang w:eastAsia="ru-RU"/>
        </w:rPr>
        <w:lastRenderedPageBreak/>
        <w:t>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Долгосрочным национальным интересам России отвечает формирование в Евроатлантике открытой системы коллективной безопасности на четкой договорно-правовой основе.</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lastRenderedPageBreak/>
        <w:t>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Евро-Атлантическом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20.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b/>
          <w:bCs/>
          <w:color w:val="000000"/>
          <w:spacing w:val="3"/>
          <w:sz w:val="24"/>
          <w:szCs w:val="24"/>
          <w:lang w:eastAsia="ru-RU"/>
        </w:rPr>
        <w:lastRenderedPageBreak/>
        <w:t>III. Национальные интересы Российской Федерации и стратегические национальные приоритеты</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21. Национальные интересы Российской Федерации на долгосрочную перспективу заключаются: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в развитии демократии и гражданского общества, повышении конкурентоспособности национальной экономики;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в обеспечении незыблемости конституционного строя, территориальной целостности и суверенитета Российской Федерации;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повышение качества жизни российских граждан путем гарантирования личной безопасности, а также высоких стандартов жизнеобеспечения;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экономический рост, который достигается прежде всего путем развития национальной инновационной системы и инвестиций в человеческий капитал;</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lastRenderedPageBreak/>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b/>
          <w:bCs/>
          <w:color w:val="000000"/>
          <w:spacing w:val="3"/>
          <w:sz w:val="24"/>
          <w:szCs w:val="24"/>
          <w:lang w:eastAsia="ru-RU"/>
        </w:rPr>
        <w:t>IV. Обеспечение национальной безопасности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b/>
          <w:bCs/>
          <w:color w:val="000000"/>
          <w:spacing w:val="3"/>
          <w:sz w:val="24"/>
          <w:szCs w:val="24"/>
          <w:lang w:eastAsia="ru-RU"/>
        </w:rPr>
        <w:t>1. Национальная оборона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государства-агрессора (коалиции государств).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lastRenderedPageBreak/>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30. 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 xml:space="preserve">Негативное воздействие на состояние военной безопасности Российской Федерации и ее союзников усугубляется отходом от международных </w:t>
      </w:r>
      <w:r w:rsidRPr="007078C4">
        <w:rPr>
          <w:rFonts w:ascii="Arial" w:eastAsia="Times New Roman" w:hAnsi="Arial" w:cs="Arial"/>
          <w:color w:val="000000"/>
          <w:spacing w:val="3"/>
          <w:sz w:val="24"/>
          <w:szCs w:val="24"/>
          <w:lang w:eastAsia="ru-RU"/>
        </w:rPr>
        <w:lastRenderedPageBreak/>
        <w:t>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31. 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 обороны.</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32. 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 разведки, радиоэлектронной борьбы и управления.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 xml:space="preserve">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w:t>
      </w:r>
      <w:r w:rsidRPr="007078C4">
        <w:rPr>
          <w:rFonts w:ascii="Arial" w:eastAsia="Times New Roman" w:hAnsi="Arial" w:cs="Arial"/>
          <w:color w:val="000000"/>
          <w:spacing w:val="3"/>
          <w:sz w:val="24"/>
          <w:szCs w:val="24"/>
          <w:lang w:eastAsia="ru-RU"/>
        </w:rPr>
        <w:lastRenderedPageBreak/>
        <w:t>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средств в государственном и мобилизационном резерве, а также сотрудничества с другими государствами в области военной безопасности.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b/>
          <w:bCs/>
          <w:color w:val="000000"/>
          <w:spacing w:val="3"/>
          <w:sz w:val="24"/>
          <w:szCs w:val="24"/>
          <w:lang w:eastAsia="ru-RU"/>
        </w:rPr>
        <w:t>2. Государственная и общественная безопасность</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36. 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 xml:space="preserve">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w:t>
      </w:r>
      <w:r w:rsidRPr="007078C4">
        <w:rPr>
          <w:rFonts w:ascii="Arial" w:eastAsia="Times New Roman" w:hAnsi="Arial" w:cs="Arial"/>
          <w:color w:val="000000"/>
          <w:spacing w:val="3"/>
          <w:sz w:val="24"/>
          <w:szCs w:val="24"/>
          <w:lang w:eastAsia="ru-RU"/>
        </w:rPr>
        <w:lastRenderedPageBreak/>
        <w:t>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38.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39. 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 xml:space="preserve">40. 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w:t>
      </w:r>
      <w:r w:rsidRPr="007078C4">
        <w:rPr>
          <w:rFonts w:ascii="Arial" w:eastAsia="Times New Roman" w:hAnsi="Arial" w:cs="Arial"/>
          <w:color w:val="000000"/>
          <w:spacing w:val="3"/>
          <w:sz w:val="24"/>
          <w:szCs w:val="24"/>
          <w:lang w:eastAsia="ru-RU"/>
        </w:rPr>
        <w:lastRenderedPageBreak/>
        <w:t>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41. Одним из условий обеспечения национальной безопасности является надежная защита и охрана государственной границы Российской Федерации.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lastRenderedPageBreak/>
        <w:t>42. Решение задач обеспечения безопасности государственной границы Российской Федерации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b/>
          <w:bCs/>
          <w:color w:val="000000"/>
          <w:spacing w:val="3"/>
          <w:sz w:val="24"/>
          <w:szCs w:val="24"/>
          <w:lang w:eastAsia="ru-RU"/>
        </w:rPr>
        <w:t>3. Повышение качества жизни российских граждан</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lastRenderedPageBreak/>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48. 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 качества трудовых ресурсов, рациональная организация миграционных потоков.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50. Продовольственная безопасность обеспечивается за счет развития биотехнологий и импортозамещения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lastRenderedPageBreak/>
        <w:t>51. В целях развития фармацевтической отрасли формируются условия для преодоления ее сырьевой зависимости от зарубежных поставщиков.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52. Для противодействия угрозам национальной безопасности в области повышения качества жизни российских граждан силы обеспечения национальной безопасности во взаимодействии с институтами гражданского общества: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совершенствуют национальную систему защиты прав человека путем развития судебной системы и законодательства;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создают условия для ведения здорового образа жизни, стимулирования рождаемости и снижения смертности населения;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b/>
          <w:bCs/>
          <w:color w:val="000000"/>
          <w:spacing w:val="3"/>
          <w:sz w:val="24"/>
          <w:szCs w:val="24"/>
          <w:lang w:eastAsia="ru-RU"/>
        </w:rPr>
        <w:t>4. Экономический рост</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lastRenderedPageBreak/>
        <w:t>53. 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55. 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трудонедостаточность, низкая устойчивость и защищенность национальной финансовой системы, сохранение условий для коррупции и криминализации хозяйственно-финансовых отношений, а также незаконной миграции.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 xml:space="preserve">58. Для обеспечения национальной безопасности за счет экономического роста Российская Федерация основные усилия сосредоточивает на развитии науки, </w:t>
      </w:r>
      <w:r w:rsidRPr="007078C4">
        <w:rPr>
          <w:rFonts w:ascii="Arial" w:eastAsia="Times New Roman" w:hAnsi="Arial" w:cs="Arial"/>
          <w:color w:val="000000"/>
          <w:spacing w:val="3"/>
          <w:sz w:val="24"/>
          <w:szCs w:val="24"/>
          <w:lang w:eastAsia="ru-RU"/>
        </w:rPr>
        <w:lastRenderedPageBreak/>
        <w:t>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энерго- и теплоснабжения.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на совершенствование структуры производства и экспорта, антимонопольное регулирование и поддержку конкурентной политики;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lastRenderedPageBreak/>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на укрепление финансовых рынков и повышение ликвидности банковской системы;</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на сокращение неформальной занятости и легализацию трудовых отношений, повышение инвестиций в развитие человеческого капитала;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на создание условий для развития конкурентоспособной отечественной фармацевтической промышленности;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62. 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 xml:space="preserve">63. Укреплению экономической безопасности будет способствовать совершенствование государственного регулирования экономического роста </w:t>
      </w:r>
      <w:r w:rsidRPr="007078C4">
        <w:rPr>
          <w:rFonts w:ascii="Arial" w:eastAsia="Times New Roman" w:hAnsi="Arial" w:cs="Arial"/>
          <w:color w:val="000000"/>
          <w:spacing w:val="3"/>
          <w:sz w:val="24"/>
          <w:szCs w:val="24"/>
          <w:lang w:eastAsia="ru-RU"/>
        </w:rPr>
        <w:lastRenderedPageBreak/>
        <w:t>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проведение активной государственной антиинфляционной, валютной, курсовой, денежно-кредитной и налогово-бюджетной политики, ориентированной на импортозамещение и поддержку реального сектора экономики;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реализации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b/>
          <w:bCs/>
          <w:color w:val="000000"/>
          <w:spacing w:val="3"/>
          <w:sz w:val="24"/>
          <w:szCs w:val="24"/>
          <w:lang w:eastAsia="ru-RU"/>
        </w:rPr>
        <w:t>5. Наука, технологии и образование</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lastRenderedPageBreak/>
        <w:t>66. Стратегическими целями обеспечения национальной безопасности в сфере науки, технологий и образования являются: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67. 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общего среднего образования, профессионального начального, среднего и высшего образования.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68. Одним из главных направлений Российская Федерация на среднесрочную перспективу определяет технологическую безопасность. 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 стратегических задач национальной обороны, государственной и общественной безопасности, а также устойчивого развития страны.</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lastRenderedPageBreak/>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реализации программ создания учебных заведений, ориентированных на подготовку кадров для нужд регионального развития, органов и сил обеспечения национальной безопасности;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обеспечения участия российских научных и научно-образовательных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b/>
          <w:bCs/>
          <w:color w:val="000000"/>
          <w:spacing w:val="3"/>
          <w:sz w:val="24"/>
          <w:szCs w:val="24"/>
          <w:lang w:eastAsia="ru-RU"/>
        </w:rPr>
        <w:t>6. Здравоохранение</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71. Стратегическими целями обеспечения национальной безопасности в сфере здравоохранения и здоровья нации являются: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увеличение продолжительности жизни, снижение инвалидности и смертности;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lastRenderedPageBreak/>
        <w:t>совершенствование стандартов медицинской помощи, а также контроля качества, эффективности и безопасности лекарственных средств.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72.Одними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психоактивных и психотропных веществ.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73. 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 опасных заболеваний.</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76. 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нанотехнологий,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lastRenderedPageBreak/>
        <w:t>77. 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 субъектов Российской Федерации.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формирования национальных программ (проектов) по лечению социально значимых заболеваний (онкологические, сердечнососудистые, диабетологические,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развития системы управления качеством и доступностью медицинской помощи, подготовкой специалистов здравоохранения;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обеспечения качественного изменения структуры заболеваний и ликвидации предпосылок эпидемий, в том числе вызванных особо опасными инфекционными патогенами, за счет разработки и реализации перспективных технологий и национальных программ государственной поддержки профилактики заболеваний.</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b/>
          <w:bCs/>
          <w:color w:val="000000"/>
          <w:spacing w:val="3"/>
          <w:sz w:val="24"/>
          <w:szCs w:val="24"/>
          <w:lang w:eastAsia="ru-RU"/>
        </w:rPr>
        <w:t>7. Культура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79. Стратегическими целями обеспечения национальной безопасности в сфере культуры являются: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lastRenderedPageBreak/>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внешкольного художественного образования;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содействие развитию культурного потенциала регионов Российской Федерации и поддержка региональных инициатив в сфере культуры.</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80. Главными угрозами национальной безопасности в сфере культуры являются засилие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83. 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интернет-ресурсов, а также использование культурного потенциала России в интересах многостороннего международного сотрудничества.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 xml:space="preserve">84. Решение задач обеспечения национальной безопасности в сфере культуры в среднесрочной и долгосрочной перспективе достигается за счет признания </w:t>
      </w:r>
      <w:r w:rsidRPr="007078C4">
        <w:rPr>
          <w:rFonts w:ascii="Arial" w:eastAsia="Times New Roman" w:hAnsi="Arial" w:cs="Arial"/>
          <w:color w:val="000000"/>
          <w:spacing w:val="3"/>
          <w:sz w:val="24"/>
          <w:szCs w:val="24"/>
          <w:lang w:eastAsia="ru-RU"/>
        </w:rPr>
        <w:lastRenderedPageBreak/>
        <w:t>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 информационно-телекоммуникационной среды на пространстве государств - участников Содружества Независимых Государств и в сопредельных регионах.</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b/>
          <w:bCs/>
          <w:color w:val="000000"/>
          <w:spacing w:val="3"/>
          <w:sz w:val="24"/>
          <w:szCs w:val="24"/>
          <w:lang w:eastAsia="ru-RU"/>
        </w:rPr>
        <w:t>8. Экология живых систем и рациональное природопользование</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85. Стратегическими целями обеспечения экологической безопасности и рационального природопользования являются: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сохранение окружающей природной среды и обеспечение ее защиты;</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 xml:space="preserve">88. 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w:t>
      </w:r>
      <w:r w:rsidRPr="007078C4">
        <w:rPr>
          <w:rFonts w:ascii="Arial" w:eastAsia="Times New Roman" w:hAnsi="Arial" w:cs="Arial"/>
          <w:color w:val="000000"/>
          <w:spacing w:val="3"/>
          <w:sz w:val="24"/>
          <w:szCs w:val="24"/>
          <w:lang w:eastAsia="ru-RU"/>
        </w:rPr>
        <w:lastRenderedPageBreak/>
        <w:t>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 ресурсах.</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b/>
          <w:bCs/>
          <w:color w:val="000000"/>
          <w:spacing w:val="3"/>
          <w:sz w:val="24"/>
          <w:szCs w:val="24"/>
          <w:lang w:eastAsia="ru-RU"/>
        </w:rPr>
        <w:t>9. Стратегическая стабильность и равноправное стратегическое партнерство</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lastRenderedPageBreak/>
        <w:t>94. 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Устава Организации Объединенных Наций, а также с позиции приверженности контролю над вооружениями и рациональной достаточности в военном строительстве.</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95. В целях сохранения стратегической стабильности и равноправного стратегического партнерства Российская Федерация: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намерена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Устава Организации Объединенных Наций и продолжит свое участие в нем;</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 xml:space="preserve">96. 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w:t>
      </w:r>
      <w:r w:rsidRPr="007078C4">
        <w:rPr>
          <w:rFonts w:ascii="Arial" w:eastAsia="Times New Roman" w:hAnsi="Arial" w:cs="Arial"/>
          <w:color w:val="000000"/>
          <w:spacing w:val="3"/>
          <w:sz w:val="24"/>
          <w:szCs w:val="24"/>
          <w:lang w:eastAsia="ru-RU"/>
        </w:rPr>
        <w:lastRenderedPageBreak/>
        <w:t>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b/>
          <w:bCs/>
          <w:color w:val="000000"/>
          <w:spacing w:val="3"/>
          <w:sz w:val="24"/>
          <w:szCs w:val="24"/>
          <w:lang w:eastAsia="ru-RU"/>
        </w:rPr>
        <w:t>V. Организационные, нормативные правовые и информационные основы реализации настоящей Стратегии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совершенствования механизмов стратегического планирования устойчивого развития Российской Федерации и обеспечения национальной безопасности под руководством Президента Российской Федерации.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 xml:space="preserve">101. 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w:t>
      </w:r>
      <w:r w:rsidRPr="007078C4">
        <w:rPr>
          <w:rFonts w:ascii="Arial" w:eastAsia="Times New Roman" w:hAnsi="Arial" w:cs="Arial"/>
          <w:color w:val="000000"/>
          <w:spacing w:val="3"/>
          <w:sz w:val="24"/>
          <w:szCs w:val="24"/>
          <w:lang w:eastAsia="ru-RU"/>
        </w:rPr>
        <w:lastRenderedPageBreak/>
        <w:t>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Конституции Российской Федерации, федеральных законов и иных нормативных правовых актов Российской Федерации.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103. Разработка документов стратегического планирования осуществляется согласно Регламенту Правительства Российской Федерации и в соответствии с порядком подготовки документов в Администрации Президента Российской Федерации.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104. Государственная политика в области противодействия наркопреступности и терроризму формируется Государственным антинаркотическим комитетом и Национальным антитеррористическим комитетом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lastRenderedPageBreak/>
        <w:t>106. Меры нормативной правовой поддержки реализации настоящей Стратегии определяются на основании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108. 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lastRenderedPageBreak/>
        <w:t>111. 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b/>
          <w:bCs/>
          <w:color w:val="000000"/>
          <w:spacing w:val="3"/>
          <w:sz w:val="24"/>
          <w:szCs w:val="24"/>
          <w:lang w:eastAsia="ru-RU"/>
        </w:rPr>
        <w:t>VI. Основные характеристики состояния национальной безопасности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уровень безработицы (доля от экономически активного населения);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децильный коэффициент (соотношение доходов 10% наиболее и 10% наименее обеспеченного населения);</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уровень роста потребительских цен;</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уровень государственного внешнего и внутреннего долга в процентном отношении от валового внутреннего продукта;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уровень обеспеченности ресурсами здравоохранения, культуры, образования и науки в процентном отношении от валового внутреннего продукта;</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уровень ежегодного обновления вооружения, военной и специальной техники;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уровень обеспеченности военными и инженерно-техническими кадрами.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 * *</w:t>
      </w:r>
    </w:p>
    <w:p w:rsidR="007078C4" w:rsidRPr="007078C4" w:rsidRDefault="007078C4" w:rsidP="007078C4">
      <w:pPr>
        <w:spacing w:after="300" w:line="384" w:lineRule="atLeast"/>
        <w:textAlignment w:val="top"/>
        <w:rPr>
          <w:rFonts w:ascii="Arial" w:eastAsia="Times New Roman" w:hAnsi="Arial" w:cs="Arial"/>
          <w:color w:val="000000"/>
          <w:spacing w:val="3"/>
          <w:sz w:val="24"/>
          <w:szCs w:val="24"/>
          <w:lang w:eastAsia="ru-RU"/>
        </w:rPr>
      </w:pPr>
      <w:r w:rsidRPr="007078C4">
        <w:rPr>
          <w:rFonts w:ascii="Arial" w:eastAsia="Times New Roman" w:hAnsi="Arial" w:cs="Arial"/>
          <w:color w:val="000000"/>
          <w:spacing w:val="3"/>
          <w:sz w:val="24"/>
          <w:szCs w:val="24"/>
          <w:lang w:eastAsia="ru-RU"/>
        </w:rP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bookmarkStart w:id="0" w:name="_GoBack"/>
      <w:bookmarkEnd w:id="0"/>
    </w:p>
    <w:sectPr w:rsidR="007078C4" w:rsidRPr="00707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C4"/>
    <w:rsid w:val="007078C4"/>
    <w:rsid w:val="008B7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DE47"/>
  <w15:chartTrackingRefBased/>
  <w15:docId w15:val="{C524582C-8DE4-4D64-9519-03020324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03057">
      <w:bodyDiv w:val="1"/>
      <w:marLeft w:val="0"/>
      <w:marRight w:val="0"/>
      <w:marTop w:val="0"/>
      <w:marBottom w:val="0"/>
      <w:divBdr>
        <w:top w:val="none" w:sz="0" w:space="0" w:color="auto"/>
        <w:left w:val="none" w:sz="0" w:space="0" w:color="auto"/>
        <w:bottom w:val="none" w:sz="0" w:space="0" w:color="auto"/>
        <w:right w:val="none" w:sz="0" w:space="0" w:color="auto"/>
      </w:divBdr>
      <w:divsChild>
        <w:div w:id="1972780914">
          <w:marLeft w:val="0"/>
          <w:marRight w:val="0"/>
          <w:marTop w:val="375"/>
          <w:marBottom w:val="330"/>
          <w:divBdr>
            <w:top w:val="none" w:sz="0" w:space="0" w:color="auto"/>
            <w:left w:val="none" w:sz="0" w:space="0" w:color="auto"/>
            <w:bottom w:val="none" w:sz="0" w:space="0" w:color="auto"/>
            <w:right w:val="none" w:sz="0" w:space="0" w:color="auto"/>
          </w:divBdr>
          <w:divsChild>
            <w:div w:id="1592003491">
              <w:marLeft w:val="0"/>
              <w:marRight w:val="0"/>
              <w:marTop w:val="0"/>
              <w:marBottom w:val="210"/>
              <w:divBdr>
                <w:top w:val="none" w:sz="0" w:space="0" w:color="auto"/>
                <w:left w:val="none" w:sz="0" w:space="0" w:color="auto"/>
                <w:bottom w:val="none" w:sz="0" w:space="0" w:color="auto"/>
                <w:right w:val="none" w:sz="0" w:space="0" w:color="auto"/>
              </w:divBdr>
            </w:div>
          </w:divsChild>
        </w:div>
        <w:div w:id="1160845775">
          <w:marLeft w:val="0"/>
          <w:marRight w:val="0"/>
          <w:marTop w:val="0"/>
          <w:marBottom w:val="0"/>
          <w:divBdr>
            <w:top w:val="none" w:sz="0" w:space="0" w:color="auto"/>
            <w:left w:val="none" w:sz="0" w:space="0" w:color="auto"/>
            <w:bottom w:val="none" w:sz="0" w:space="0" w:color="auto"/>
            <w:right w:val="none" w:sz="0" w:space="0" w:color="auto"/>
          </w:divBdr>
          <w:divsChild>
            <w:div w:id="4889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10442</Words>
  <Characters>59521</Characters>
  <Application>Microsoft Office Word</Application>
  <DocSecurity>0</DocSecurity>
  <Lines>496</Lines>
  <Paragraphs>139</Paragraphs>
  <ScaleCrop>false</ScaleCrop>
  <Company>SPecialiST RePack</Company>
  <LinksUpToDate>false</LinksUpToDate>
  <CharactersWithSpaces>69824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Аминат</dc:creator>
  <cp:keywords/>
  <dc:description/>
  <cp:lastModifiedBy>Аминат</cp:lastModifiedBy>
  <cp:revision>1</cp:revision>
  <dcterms:created xsi:type="dcterms:W3CDTF">2020-06-03T07:06:00Z</dcterms:created>
  <dcterms:modified xsi:type="dcterms:W3CDTF">2020-06-03T07:06:00Z</dcterms:modified>
</cp:coreProperties>
</file>